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86" w:rsidRDefault="00DE359C" w:rsidP="00607F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5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Общественная акция «Где родился, там и пригодился»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E359C" w:rsidRPr="00607F86" w:rsidRDefault="00DE359C" w:rsidP="00607F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07F86" w:rsidRPr="00DE359C" w:rsidRDefault="00607F86" w:rsidP="00607F86">
      <w:pPr>
        <w:pStyle w:val="a4"/>
      </w:pPr>
      <w:r w:rsidRPr="00DE359C">
        <w:t xml:space="preserve">15 января в Самарской области </w:t>
      </w:r>
      <w:r w:rsidRPr="00DE359C">
        <w:t>стартовала</w:t>
      </w:r>
      <w:r w:rsidRPr="00DE359C">
        <w:t xml:space="preserve"> общественная акция «Где родился, там и пригодился». Основная цель – общественное признание молодых специалистов, успешно работающих в малых городах и сельских районах, а также профориентация старшеклассников на примерах участников акции.</w:t>
      </w:r>
    </w:p>
    <w:p w:rsidR="00607F86" w:rsidRPr="00DE359C" w:rsidRDefault="00607F86" w:rsidP="00607F86">
      <w:pPr>
        <w:pStyle w:val="a4"/>
      </w:pPr>
      <w:r w:rsidRPr="00DE359C">
        <w:t>Проект реализовывается при поддержке Правительства Самарской области и Самарской Губернской Думы. Координацию всех мероприятий  акции осуществляет Самарская областная общественная организация «Департамент информационного взаимодействия».</w:t>
      </w:r>
    </w:p>
    <w:p w:rsidR="00607F86" w:rsidRPr="00DE359C" w:rsidRDefault="00607F86" w:rsidP="00607F86">
      <w:pPr>
        <w:pStyle w:val="a4"/>
      </w:pPr>
      <w:r w:rsidRPr="00DE359C">
        <w:t xml:space="preserve">Герои акции - талантливые профессионалы, которые родились на самарской земле, живут и работают на своей малой родине. </w:t>
      </w:r>
    </w:p>
    <w:p w:rsidR="00607F86" w:rsidRPr="00607F86" w:rsidRDefault="00607F86" w:rsidP="0060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9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С 15 января на сайте акции www.гдеродился.рф </w:t>
      </w:r>
      <w:r w:rsidR="007C5AA0" w:rsidRPr="00DE359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открыт </w:t>
      </w:r>
      <w:r w:rsidRPr="00DE359C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прием заявок от   молодых специалистов из 27 муниципальных районов и 8 городских округов (за исключением Самары и Тольятти). </w:t>
      </w:r>
      <w:r w:rsidRPr="00DE359C">
        <w:rPr>
          <w:rFonts w:ascii="Times New Roman" w:hAnsi="Times New Roman" w:cs="Times New Roman"/>
          <w:sz w:val="24"/>
          <w:szCs w:val="24"/>
        </w:rPr>
        <w:t>На интерактивной платформе все анкеты участников разместят в режиме реального времени.</w:t>
      </w:r>
      <w:r w:rsidRPr="00DE359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0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 о своем участии в акции молодой специалист может </w:t>
      </w:r>
      <w:r w:rsidR="00DE359C" w:rsidRPr="00DE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акции. </w:t>
      </w:r>
      <w:bookmarkStart w:id="0" w:name="_GoBack"/>
      <w:bookmarkEnd w:id="0"/>
      <w:r w:rsidRPr="0060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описаны в Положении о проведении акции. </w:t>
      </w:r>
    </w:p>
    <w:p w:rsidR="00607F86" w:rsidRPr="00DE359C" w:rsidRDefault="00607F86" w:rsidP="00607F86">
      <w:pPr>
        <w:pStyle w:val="a4"/>
      </w:pPr>
      <w:r w:rsidRPr="00DE359C">
        <w:t xml:space="preserve">Проголосовать за своего земляка и поддержать молодого профессионала можно будет на сайте </w:t>
      </w:r>
      <w:r w:rsidRPr="00DE359C">
        <w:rPr>
          <w:b/>
          <w:bCs/>
          <w:bdr w:val="none" w:sz="0" w:space="0" w:color="auto" w:frame="1"/>
        </w:rPr>
        <w:t>с 1 марта по 20 апреля</w:t>
      </w:r>
      <w:r w:rsidRPr="00DE359C">
        <w:t>. А с середины марта участники акции отправятся в школы малых городов и сельских районов. По итогам встреч для старшеклассников проведут анкетирование, результаты которого помогут муниципалитетам определить важные моменты профориентации.</w:t>
      </w:r>
    </w:p>
    <w:p w:rsidR="007C5AA0" w:rsidRPr="00DE359C" w:rsidRDefault="007C5AA0" w:rsidP="00607F86">
      <w:pPr>
        <w:pStyle w:val="a4"/>
      </w:pPr>
      <w:r w:rsidRPr="00607F86">
        <w:t>В июне будут проведены межмуниципальные этапы (полуфиналы) в четырех категориях - "Города", "Север", "Юго-восток" и "Юго-запад", на которых состоится торжественное награждение победителей полуфинала. Трое победителей каждого из четырех полуфиналов становятся финалистами акции</w:t>
      </w:r>
    </w:p>
    <w:p w:rsidR="00607F86" w:rsidRPr="00DE359C" w:rsidRDefault="00607F86" w:rsidP="00607F86">
      <w:pPr>
        <w:pStyle w:val="a4"/>
      </w:pPr>
      <w:r w:rsidRPr="00DE359C">
        <w:t xml:space="preserve">Заключительный этап акции - это уже соревнования между победителями акции в территориях на межмуниципальном и региональном уровне. Соревноваться за звание </w:t>
      </w:r>
      <w:r w:rsidRPr="00DE359C">
        <w:rPr>
          <w:b/>
          <w:bCs/>
          <w:bdr w:val="none" w:sz="0" w:space="0" w:color="auto" w:frame="1"/>
        </w:rPr>
        <w:t>«Лучшего молодого специалиста губернии»</w:t>
      </w:r>
      <w:r w:rsidRPr="00DE359C">
        <w:t xml:space="preserve"> молодые люди будут </w:t>
      </w:r>
      <w:r w:rsidRPr="00DE359C">
        <w:rPr>
          <w:b/>
          <w:bCs/>
          <w:bdr w:val="none" w:sz="0" w:space="0" w:color="auto" w:frame="1"/>
        </w:rPr>
        <w:t>с июня по сентябрь</w:t>
      </w:r>
      <w:r w:rsidRPr="00DE359C">
        <w:t>.</w:t>
      </w:r>
    </w:p>
    <w:p w:rsidR="00607F86" w:rsidRPr="00DE359C" w:rsidRDefault="00607F86" w:rsidP="00607F86">
      <w:pPr>
        <w:pStyle w:val="a4"/>
      </w:pPr>
      <w:r w:rsidRPr="00DE359C">
        <w:t xml:space="preserve"> </w:t>
      </w:r>
      <w:r w:rsidRPr="00DE359C">
        <w:t>  Победители получают почетные дипломы, ценные призы, а самое главное, акция дарит молодым людям уверенность, что их работа приносит пользу малой родине, она нужна л</w:t>
      </w:r>
      <w:r w:rsidRPr="00DE359C">
        <w:t>юдям.</w:t>
      </w:r>
    </w:p>
    <w:p w:rsidR="00607F86" w:rsidRPr="00607F86" w:rsidRDefault="00607F86" w:rsidP="00607F86">
      <w:pPr>
        <w:spacing w:before="300" w:after="150" w:line="240" w:lineRule="auto"/>
        <w:outlineLvl w:val="2"/>
        <w:rPr>
          <w:rFonts w:ascii="Arial Narrow" w:eastAsia="Times New Roman" w:hAnsi="Arial Narrow" w:cs="Arial"/>
          <w:sz w:val="33"/>
          <w:szCs w:val="33"/>
          <w:lang w:eastAsia="ru-RU"/>
        </w:rPr>
      </w:pPr>
    </w:p>
    <w:p w:rsidR="001043BD" w:rsidRPr="00DE359C" w:rsidRDefault="001043BD"/>
    <w:sectPr w:rsidR="001043BD" w:rsidRPr="00DE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6"/>
    <w:rsid w:val="001043BD"/>
    <w:rsid w:val="004F1BB6"/>
    <w:rsid w:val="00607F86"/>
    <w:rsid w:val="007C5AA0"/>
    <w:rsid w:val="00D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86"/>
    <w:pPr>
      <w:spacing w:before="450" w:after="450" w:line="240" w:lineRule="auto"/>
      <w:outlineLvl w:val="0"/>
    </w:pPr>
    <w:rPr>
      <w:rFonts w:ascii="inherit" w:eastAsia="Times New Roman" w:hAnsi="inherit" w:cs="Times New Roman"/>
      <w:color w:val="3366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86"/>
    <w:rPr>
      <w:rFonts w:ascii="inherit" w:eastAsia="Times New Roman" w:hAnsi="inherit" w:cs="Times New Roman"/>
      <w:color w:val="336699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7F86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07F8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86"/>
    <w:pPr>
      <w:spacing w:before="450" w:after="450" w:line="240" w:lineRule="auto"/>
      <w:outlineLvl w:val="0"/>
    </w:pPr>
    <w:rPr>
      <w:rFonts w:ascii="inherit" w:eastAsia="Times New Roman" w:hAnsi="inherit" w:cs="Times New Roman"/>
      <w:color w:val="336699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86"/>
    <w:rPr>
      <w:rFonts w:ascii="inherit" w:eastAsia="Times New Roman" w:hAnsi="inherit" w:cs="Times New Roman"/>
      <w:color w:val="336699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7F86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07F8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0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63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3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7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913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single" w:sz="6" w:space="26" w:color="6C5A53"/>
                    <w:bottom w:val="none" w:sz="0" w:space="0" w:color="auto"/>
                    <w:right w:val="single" w:sz="6" w:space="26" w:color="6C5A53"/>
                  </w:divBdr>
                  <w:divsChild>
                    <w:div w:id="1184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cp:lastPrinted>2017-01-18T05:56:00Z</cp:lastPrinted>
  <dcterms:created xsi:type="dcterms:W3CDTF">2017-01-18T05:33:00Z</dcterms:created>
  <dcterms:modified xsi:type="dcterms:W3CDTF">2017-01-18T06:34:00Z</dcterms:modified>
</cp:coreProperties>
</file>